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51D" w:rsidRDefault="0029051D">
      <w:pPr>
        <w:pStyle w:val="KonuBal"/>
      </w:pPr>
      <w:bookmarkStart w:id="0" w:name="_GoBack"/>
      <w:bookmarkEnd w:id="0"/>
      <w:r>
        <w:t>LEFKOŞA TÜRK BELEDİYESİ KANALİZASYON</w:t>
      </w:r>
    </w:p>
    <w:p w:rsidR="0029051D" w:rsidRDefault="0029051D">
      <w:pPr>
        <w:shd w:val="clear" w:color="auto" w:fill="FFFFFF"/>
        <w:spacing w:line="374" w:lineRule="exact"/>
        <w:ind w:right="1152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ÖZEL TEKNİK ŞARTNAMESİ</w:t>
      </w:r>
    </w:p>
    <w:p w:rsidR="0029051D" w:rsidRPr="00E313E9" w:rsidRDefault="0029051D">
      <w:pPr>
        <w:numPr>
          <w:ilvl w:val="0"/>
          <w:numId w:val="1"/>
        </w:numPr>
        <w:shd w:val="clear" w:color="auto" w:fill="FFFFFF"/>
        <w:spacing w:before="86" w:line="576" w:lineRule="exact"/>
        <w:rPr>
          <w:b/>
        </w:rPr>
      </w:pPr>
      <w:r w:rsidRPr="00E313E9">
        <w:rPr>
          <w:b/>
          <w:i/>
          <w:iCs/>
          <w:sz w:val="26"/>
          <w:szCs w:val="26"/>
        </w:rPr>
        <w:t>İşin Yeri:</w:t>
      </w:r>
    </w:p>
    <w:p w:rsidR="009D55E4" w:rsidRDefault="00584BB0">
      <w:pPr>
        <w:shd w:val="clear" w:color="auto" w:fill="FFFFFF"/>
        <w:tabs>
          <w:tab w:val="left" w:pos="346"/>
        </w:tabs>
        <w:spacing w:line="576" w:lineRule="exact"/>
      </w:pPr>
      <w:r>
        <w:t xml:space="preserve">      Ortaköy Bölgesi</w:t>
      </w:r>
    </w:p>
    <w:p w:rsidR="0029051D" w:rsidRPr="00E313E9" w:rsidRDefault="009D55E4">
      <w:pPr>
        <w:shd w:val="clear" w:color="auto" w:fill="FFFFFF"/>
        <w:tabs>
          <w:tab w:val="left" w:pos="346"/>
        </w:tabs>
        <w:spacing w:line="576" w:lineRule="exact"/>
        <w:rPr>
          <w:b/>
          <w:color w:val="3366FF"/>
        </w:rPr>
      </w:pPr>
      <w:r w:rsidRPr="00E313E9">
        <w:rPr>
          <w:b/>
        </w:rPr>
        <w:t xml:space="preserve"> </w:t>
      </w:r>
      <w:r w:rsidR="0029051D" w:rsidRPr="00E313E9">
        <w:rPr>
          <w:b/>
          <w:i/>
          <w:iCs/>
          <w:spacing w:val="-19"/>
          <w:sz w:val="26"/>
          <w:szCs w:val="26"/>
        </w:rPr>
        <w:t>2.</w:t>
      </w:r>
      <w:r w:rsidR="0029051D" w:rsidRPr="00E313E9">
        <w:rPr>
          <w:b/>
          <w:i/>
          <w:iCs/>
          <w:sz w:val="26"/>
          <w:szCs w:val="26"/>
        </w:rPr>
        <w:tab/>
      </w:r>
      <w:r w:rsidR="0029051D" w:rsidRPr="00E313E9">
        <w:rPr>
          <w:b/>
          <w:i/>
          <w:iCs/>
          <w:sz w:val="26"/>
          <w:szCs w:val="26"/>
          <w:u w:val="single"/>
        </w:rPr>
        <w:t>İşin Tarifi</w:t>
      </w:r>
      <w:r w:rsidR="0029051D" w:rsidRPr="00E313E9">
        <w:rPr>
          <w:b/>
          <w:i/>
          <w:iCs/>
          <w:sz w:val="26"/>
          <w:szCs w:val="26"/>
        </w:rPr>
        <w:t>:</w:t>
      </w:r>
    </w:p>
    <w:p w:rsidR="0029051D" w:rsidRPr="009D55E4" w:rsidRDefault="0029051D">
      <w:pPr>
        <w:shd w:val="clear" w:color="auto" w:fill="FFFFFF"/>
        <w:spacing w:before="216"/>
        <w:ind w:left="374"/>
        <w:rPr>
          <w:i/>
          <w:iCs/>
          <w:spacing w:val="-12"/>
          <w:sz w:val="26"/>
          <w:szCs w:val="26"/>
        </w:rPr>
      </w:pPr>
      <w:r w:rsidRPr="009D55E4">
        <w:rPr>
          <w:spacing w:val="-2"/>
        </w:rPr>
        <w:t>Proje ve şartnamelere göre Kanalizasyon Şebekesi’nin yapımı.</w:t>
      </w:r>
    </w:p>
    <w:p w:rsidR="0029051D" w:rsidRPr="00E313E9" w:rsidRDefault="0029051D">
      <w:pPr>
        <w:shd w:val="clear" w:color="auto" w:fill="FFFFFF"/>
        <w:spacing w:before="216"/>
        <w:rPr>
          <w:b/>
        </w:rPr>
      </w:pPr>
      <w:r w:rsidRPr="00E313E9">
        <w:rPr>
          <w:b/>
          <w:i/>
          <w:iCs/>
          <w:spacing w:val="-12"/>
          <w:sz w:val="26"/>
          <w:szCs w:val="26"/>
        </w:rPr>
        <w:t>3.</w:t>
      </w:r>
      <w:r w:rsidRPr="00E313E9">
        <w:rPr>
          <w:b/>
          <w:i/>
          <w:iCs/>
          <w:sz w:val="26"/>
          <w:szCs w:val="26"/>
        </w:rPr>
        <w:t xml:space="preserve">  </w:t>
      </w:r>
      <w:r w:rsidRPr="00E313E9">
        <w:rPr>
          <w:b/>
          <w:i/>
          <w:iCs/>
          <w:sz w:val="26"/>
          <w:szCs w:val="26"/>
          <w:u w:val="single"/>
        </w:rPr>
        <w:t>Aplikasyon</w:t>
      </w:r>
      <w:r w:rsidRPr="00E313E9">
        <w:rPr>
          <w:b/>
          <w:i/>
          <w:iCs/>
          <w:sz w:val="26"/>
          <w:szCs w:val="26"/>
        </w:rPr>
        <w:t>:</w:t>
      </w:r>
    </w:p>
    <w:p w:rsidR="0029051D" w:rsidRDefault="0029051D">
      <w:pPr>
        <w:shd w:val="clear" w:color="auto" w:fill="FFFFFF"/>
        <w:spacing w:before="259" w:line="274" w:lineRule="exact"/>
        <w:ind w:left="374" w:hanging="216"/>
      </w:pPr>
      <w:r>
        <w:rPr>
          <w:i/>
          <w:iCs/>
          <w:spacing w:val="-1"/>
        </w:rPr>
        <w:t xml:space="preserve">    </w:t>
      </w:r>
      <w:r>
        <w:rPr>
          <w:spacing w:val="-1"/>
        </w:rPr>
        <w:t xml:space="preserve">Kanalizasyon şebeke hattı. Genel vaziyet planında öngörülen güzergahlara uyularak ve arazide </w:t>
      </w:r>
      <w:r>
        <w:rPr>
          <w:spacing w:val="-2"/>
        </w:rPr>
        <w:t>işaretlenmiş röper noktaları kullanarak işaretlenecek ve kontrolun onayına sunulacaktır.</w:t>
      </w:r>
    </w:p>
    <w:p w:rsidR="0029051D" w:rsidRPr="00E313E9" w:rsidRDefault="0029051D">
      <w:pPr>
        <w:shd w:val="clear" w:color="auto" w:fill="FFFFFF"/>
        <w:spacing w:before="259" w:line="274" w:lineRule="exact"/>
        <w:rPr>
          <w:b/>
        </w:rPr>
      </w:pPr>
      <w:r w:rsidRPr="00E313E9">
        <w:rPr>
          <w:b/>
          <w:sz w:val="26"/>
          <w:szCs w:val="26"/>
        </w:rPr>
        <w:t xml:space="preserve">4.  </w:t>
      </w:r>
      <w:r w:rsidRPr="00E313E9">
        <w:rPr>
          <w:b/>
          <w:i/>
          <w:iCs/>
          <w:sz w:val="26"/>
          <w:szCs w:val="26"/>
          <w:u w:val="single"/>
        </w:rPr>
        <w:t>Hendek Kazısı</w:t>
      </w:r>
      <w:r w:rsidRPr="00E313E9">
        <w:rPr>
          <w:b/>
          <w:i/>
          <w:iCs/>
          <w:sz w:val="26"/>
          <w:szCs w:val="26"/>
        </w:rPr>
        <w:t>:</w:t>
      </w:r>
    </w:p>
    <w:p w:rsidR="0029051D" w:rsidRDefault="0029051D">
      <w:pPr>
        <w:shd w:val="clear" w:color="auto" w:fill="FFFFFF"/>
        <w:spacing w:before="245" w:line="274" w:lineRule="exact"/>
        <w:ind w:left="360" w:right="144"/>
        <w:jc w:val="both"/>
      </w:pPr>
      <w:r>
        <w:t xml:space="preserve">Kontrolun onayı alındıktan sonra kazı işlemine geçilecek ve kazı işlemi "Yollarda Yapılacak </w:t>
      </w:r>
      <w:r>
        <w:rPr>
          <w:spacing w:val="-2"/>
        </w:rPr>
        <w:t>Kazı. Dolgu ve Asfaltlama İşleri Özel Teknik Şartnamesi"ne uygun olarak yapılacaktır.</w:t>
      </w:r>
    </w:p>
    <w:p w:rsidR="0029051D" w:rsidRDefault="0029051D">
      <w:pPr>
        <w:shd w:val="clear" w:color="auto" w:fill="FFFFFF"/>
        <w:spacing w:before="274" w:line="274" w:lineRule="exact"/>
        <w:ind w:left="346"/>
        <w:jc w:val="both"/>
      </w:pPr>
      <w:r>
        <w:rPr>
          <w:spacing w:val="-1"/>
        </w:rPr>
        <w:t>Hendek kazısından boy kesitlerde gösterilen kanal taban kotlarına sadık kalınarak hendek derin</w:t>
      </w:r>
      <w:r>
        <w:rPr>
          <w:spacing w:val="-1"/>
        </w:rPr>
        <w:softHyphen/>
      </w:r>
      <w:r>
        <w:t>likleri verilmelidir. Hendek genişlikleri. Ø250mm</w:t>
      </w:r>
      <w:r w:rsidR="007A0E4D">
        <w:t xml:space="preserve"> çapına kadar döşenecek boru </w:t>
      </w:r>
      <w:r>
        <w:t xml:space="preserve"> kanallar</w:t>
      </w:r>
      <w:r w:rsidR="007A0E4D">
        <w:t>ı için en az 0.6m, Ø</w:t>
      </w:r>
      <w:r w:rsidR="00BA3BCE">
        <w:t>5</w:t>
      </w:r>
      <w:r>
        <w:t>OOmm</w:t>
      </w:r>
      <w:r w:rsidR="007A0E4D" w:rsidRPr="007A0E4D">
        <w:t xml:space="preserve"> </w:t>
      </w:r>
      <w:r w:rsidR="007A0E4D">
        <w:t>çapına kadar döşenecek boru  kanalları için en az</w:t>
      </w:r>
      <w:r w:rsidR="00876303">
        <w:t xml:space="preserve">  90 cm</w:t>
      </w:r>
      <w:r>
        <w:t xml:space="preserve"> genişlikte kazılacaktır. Hendek altı ve hendek üstü ayni genişlikte olacak ve hiçbir surette hendek üstü genişliği hendek altı genişliğinden daha dar olmayacaktır.</w:t>
      </w:r>
    </w:p>
    <w:p w:rsidR="0029051D" w:rsidRDefault="0029051D">
      <w:pPr>
        <w:shd w:val="clear" w:color="auto" w:fill="FFFFFF"/>
        <w:spacing w:before="259" w:line="274" w:lineRule="exact"/>
        <w:ind w:left="360" w:right="144"/>
        <w:jc w:val="both"/>
      </w:pPr>
      <w:r>
        <w:t>Hendeğin herhangi bir kısmı istenilen derinlikten daha derin açılırsa istenilen kotu elde etmek için granürler yatak malzemesi ile doldurulup sıkıştırılacaktır.</w:t>
      </w:r>
    </w:p>
    <w:p w:rsidR="0029051D" w:rsidRDefault="0029051D">
      <w:pPr>
        <w:shd w:val="clear" w:color="auto" w:fill="FFFFFF"/>
        <w:spacing w:before="259" w:line="274" w:lineRule="exact"/>
        <w:ind w:left="346" w:right="144"/>
        <w:jc w:val="both"/>
      </w:pPr>
      <w:r>
        <w:rPr>
          <w:spacing w:val="-3"/>
        </w:rPr>
        <w:t xml:space="preserve">Hendek içinde taşlara, kayalara müsade edilmeyecek ve bunlar alınarak </w:t>
      </w:r>
      <w:r w:rsidR="007A0E4D">
        <w:t xml:space="preserve">şartnamelerde belirtilen evsafda </w:t>
      </w:r>
      <w:r w:rsidR="00584BB0">
        <w:t>stabilize</w:t>
      </w:r>
      <w:r w:rsidR="002F6B4A">
        <w:t xml:space="preserve"> malzeme </w:t>
      </w:r>
      <w:r>
        <w:t xml:space="preserve">ile doldurulup sıkıştırılacaktır. Hendek kazısı sırasında hendek tabanında uygun olmayan bir zeminde tesadüf edilirse, veya kazı sırasında temel zemini elverişsiz hale gelirse, çürük zemin alınarak, </w:t>
      </w:r>
      <w:r w:rsidR="007A0E4D">
        <w:t xml:space="preserve">şartnamelerde belirtilen evsafda </w:t>
      </w:r>
      <w:r w:rsidR="00584BB0">
        <w:t>stabilize</w:t>
      </w:r>
      <w:r>
        <w:t xml:space="preserve"> malzeme ile doldurulup sıkıştırılacaktır.</w:t>
      </w:r>
      <w:r w:rsidR="00584BB0">
        <w:t xml:space="preserve"> Yüklenici firma bu malzeme için ek ücret talep etmeyecektir.</w:t>
      </w:r>
      <w:r>
        <w:t xml:space="preserve"> Hendek tabanına gerekli </w:t>
      </w:r>
      <w:r>
        <w:rPr>
          <w:spacing w:val="-2"/>
        </w:rPr>
        <w:t xml:space="preserve">eğim verildikten sonra boru altlarına 10 cm. kalınlıkta kum veya onaylanmış yatak malzemesi </w:t>
      </w:r>
      <w:r>
        <w:t>serilecektir.</w:t>
      </w:r>
    </w:p>
    <w:p w:rsidR="0029051D" w:rsidRDefault="0029051D">
      <w:pPr>
        <w:shd w:val="clear" w:color="auto" w:fill="FFFFFF"/>
        <w:spacing w:before="274"/>
        <w:ind w:left="360"/>
        <w:rPr>
          <w:spacing w:val="-3"/>
        </w:rPr>
      </w:pPr>
      <w:r>
        <w:rPr>
          <w:spacing w:val="-3"/>
        </w:rPr>
        <w:t>Kanallar döşenip doldurulmadan  100 m'lik hendek boyundan fazla açılmamalıdır.</w:t>
      </w:r>
    </w:p>
    <w:p w:rsidR="0029051D" w:rsidRDefault="0029051D">
      <w:pPr>
        <w:shd w:val="clear" w:color="auto" w:fill="FFFFFF"/>
        <w:spacing w:before="274" w:line="274" w:lineRule="exact"/>
        <w:ind w:left="346" w:right="158"/>
        <w:jc w:val="both"/>
      </w:pPr>
      <w:r>
        <w:t xml:space="preserve">Hendek kazısı sırasında herhangi bir sebepden dolayı iş belirsiz bir süre durursa, açık olan </w:t>
      </w:r>
      <w:r>
        <w:rPr>
          <w:spacing w:val="-3"/>
        </w:rPr>
        <w:t>hendekler geçici olarak kapatılmalı ve iş devam edecek duruma gelmedikçe açılmamalıdır.</w:t>
      </w:r>
    </w:p>
    <w:p w:rsidR="0029051D" w:rsidRDefault="0029051D">
      <w:pPr>
        <w:shd w:val="clear" w:color="auto" w:fill="FFFFFF"/>
        <w:spacing w:before="259" w:line="274" w:lineRule="exact"/>
        <w:ind w:left="346" w:right="144"/>
        <w:jc w:val="both"/>
      </w:pPr>
      <w:r>
        <w:t>Boru döşenmesine geçilmeden önce düzeltilmiş hendek tabanı kontrolün onayına sunulacak</w:t>
      </w:r>
      <w:r>
        <w:softHyphen/>
        <w:t>tır. Hendek kazısı esnasında alt yapıya (elektrik, asfalt, telefon, su hatlarına yagmur drenaj mümkün mertebe zarar verilmemeye gayret edilecektir. Altyapıda kazı esnasında meydana gelecek zarar, müteahit tarafından  ivedilikle karşılanacaktır.</w:t>
      </w:r>
    </w:p>
    <w:p w:rsidR="0029051D" w:rsidRDefault="0029051D">
      <w:pPr>
        <w:shd w:val="clear" w:color="auto" w:fill="FFFFFF"/>
        <w:spacing w:before="302"/>
        <w:rPr>
          <w:i/>
          <w:iCs/>
          <w:sz w:val="26"/>
          <w:szCs w:val="26"/>
        </w:rPr>
      </w:pPr>
    </w:p>
    <w:p w:rsidR="0029051D" w:rsidRDefault="0029051D">
      <w:pPr>
        <w:shd w:val="clear" w:color="auto" w:fill="FFFFFF"/>
        <w:spacing w:before="302"/>
        <w:rPr>
          <w:i/>
          <w:iCs/>
          <w:sz w:val="26"/>
          <w:szCs w:val="26"/>
        </w:rPr>
      </w:pPr>
    </w:p>
    <w:p w:rsidR="0029051D" w:rsidRPr="00E313E9" w:rsidRDefault="0029051D">
      <w:pPr>
        <w:shd w:val="clear" w:color="auto" w:fill="FFFFFF"/>
        <w:spacing w:before="302"/>
        <w:rPr>
          <w:b/>
        </w:rPr>
      </w:pPr>
      <w:r w:rsidRPr="00E313E9">
        <w:rPr>
          <w:b/>
          <w:i/>
          <w:iCs/>
          <w:sz w:val="26"/>
          <w:szCs w:val="26"/>
        </w:rPr>
        <w:lastRenderedPageBreak/>
        <w:t xml:space="preserve">5.   </w:t>
      </w:r>
      <w:r w:rsidRPr="00E313E9">
        <w:rPr>
          <w:b/>
          <w:i/>
          <w:iCs/>
          <w:sz w:val="26"/>
          <w:szCs w:val="26"/>
          <w:u w:val="single"/>
        </w:rPr>
        <w:t>Boruların Döşenmesi</w:t>
      </w:r>
      <w:r w:rsidRPr="00E313E9">
        <w:rPr>
          <w:b/>
          <w:i/>
          <w:iCs/>
          <w:sz w:val="26"/>
          <w:szCs w:val="26"/>
        </w:rPr>
        <w:t>:</w:t>
      </w:r>
    </w:p>
    <w:p w:rsidR="0029051D" w:rsidRDefault="0029051D">
      <w:pPr>
        <w:shd w:val="clear" w:color="auto" w:fill="FFFFFF"/>
        <w:spacing w:before="245" w:line="274" w:lineRule="exact"/>
        <w:ind w:left="346" w:right="158"/>
        <w:jc w:val="both"/>
        <w:rPr>
          <w:spacing w:val="-2"/>
        </w:rPr>
      </w:pPr>
      <w:r>
        <w:t xml:space="preserve">Boru döşemek için hazırlanan hendekler kontrolün onayını aldıkdan sonra boruların genel </w:t>
      </w:r>
      <w:r>
        <w:rPr>
          <w:spacing w:val="-2"/>
        </w:rPr>
        <w:t>vaziyet planında ve boykesitlerde gösterilen güzergahlarda, öngörülen hendek taban kotlarına ve boru çaplarına sadık kalınarak döşeme işlemine geçilecektir.</w:t>
      </w:r>
    </w:p>
    <w:p w:rsidR="0029051D" w:rsidRDefault="0029051D">
      <w:pPr>
        <w:shd w:val="clear" w:color="auto" w:fill="FFFFFF"/>
        <w:spacing w:before="245" w:line="274" w:lineRule="exact"/>
        <w:ind w:left="346" w:right="158"/>
        <w:jc w:val="both"/>
      </w:pPr>
      <w:r>
        <w:t>Boruların işyerine nakliyesi sırasında zarar görmemelerine dikkat edilmeli ve zarar görmüş borular kullanılmamalıdır. Borular ve aksamları şantiyede düzgün şekilde istiflenip dış etkenlerden korunarak zarar görmeleri engellenecektir.</w:t>
      </w:r>
    </w:p>
    <w:p w:rsidR="0029051D" w:rsidRDefault="0029051D">
      <w:pPr>
        <w:shd w:val="clear" w:color="auto" w:fill="FFFFFF"/>
        <w:spacing w:before="274" w:line="274" w:lineRule="exact"/>
        <w:ind w:left="346" w:right="14"/>
        <w:jc w:val="both"/>
      </w:pPr>
      <w:r>
        <w:rPr>
          <w:spacing w:val="-2"/>
        </w:rPr>
        <w:t xml:space="preserve">Hendek içerisinde su varsa veya hendek taban zemini uygun değilse boru döşenmesi yapılmaz. </w:t>
      </w:r>
      <w:r>
        <w:t>Borular hendek içerisine indirilirken, hendeğin ve boruların zarar görmemesine dikkat edilmelidir. Boruların eklem yerleri ve diğer aksesuarları her zaman temiz tutulmalıdır. Boru</w:t>
      </w:r>
      <w:r>
        <w:softHyphen/>
        <w:t xml:space="preserve">lar hendeğe indirilirken boru içerisine toprak girilmesi önlenemeyecekse boru uçları bir torba </w:t>
      </w:r>
      <w:r>
        <w:rPr>
          <w:spacing w:val="-3"/>
        </w:rPr>
        <w:t xml:space="preserve">parçası ile kapatılmalı ve borular bırleştirilinceye kadar öyle bırakılmalıdır. </w:t>
      </w:r>
    </w:p>
    <w:p w:rsidR="0029051D" w:rsidRDefault="0029051D">
      <w:pPr>
        <w:shd w:val="clear" w:color="auto" w:fill="FFFFFF"/>
        <w:spacing w:before="274" w:line="274" w:lineRule="exact"/>
        <w:ind w:left="346"/>
        <w:jc w:val="both"/>
      </w:pPr>
      <w:r>
        <w:rPr>
          <w:spacing w:val="-1"/>
        </w:rPr>
        <w:t xml:space="preserve">Herhangi bir sebepten dolayı boru döşenmesinin durması halinde boruların uçları su geçirmez </w:t>
      </w:r>
      <w:r>
        <w:t>bezle kapatılmalıdır. Boru aksamlarının takılması esnasında boruların kesilmesi gerekirse boru</w:t>
      </w:r>
      <w:r>
        <w:softHyphen/>
      </w:r>
      <w:r>
        <w:rPr>
          <w:spacing w:val="-3"/>
        </w:rPr>
        <w:t>yu kesmek için uygun aletler kullanılmalı ve boruya zarar vermemeye dikkat edilmelidir.</w:t>
      </w:r>
    </w:p>
    <w:p w:rsidR="0029051D" w:rsidRDefault="0029051D">
      <w:pPr>
        <w:shd w:val="clear" w:color="auto" w:fill="FFFFFF"/>
        <w:spacing w:before="259" w:line="274" w:lineRule="exact"/>
        <w:ind w:left="360"/>
      </w:pPr>
      <w:r>
        <w:t xml:space="preserve">Kanalizasyon borularının döşenmesine en alçak noktadan  itibaren başlanmalı ve en yüksek </w:t>
      </w:r>
      <w:r>
        <w:rPr>
          <w:spacing w:val="-2"/>
        </w:rPr>
        <w:t>kotlara doğru gidilmelidir.  Boru döşenirken devamlı üç jalon yardımı ıle istikamet verilmelidir.</w:t>
      </w:r>
      <w:r>
        <w:t>Döşenen borular örtülmeden önce gerekli testler ve kontrollar yapılmalı ve kontrol mühendisi</w:t>
      </w:r>
      <w:r>
        <w:softHyphen/>
        <w:t>nin onayı alınmalıdır.</w:t>
      </w:r>
    </w:p>
    <w:p w:rsidR="0029051D" w:rsidRDefault="0029051D">
      <w:pPr>
        <w:shd w:val="clear" w:color="auto" w:fill="FFFFFF"/>
        <w:tabs>
          <w:tab w:val="left" w:pos="360"/>
        </w:tabs>
        <w:spacing w:before="317"/>
      </w:pPr>
      <w:r w:rsidRPr="00E313E9">
        <w:rPr>
          <w:b/>
          <w:spacing w:val="-5"/>
        </w:rPr>
        <w:t>6.</w:t>
      </w:r>
      <w:r w:rsidRPr="00E313E9">
        <w:rPr>
          <w:b/>
        </w:rPr>
        <w:tab/>
      </w:r>
      <w:r w:rsidRPr="00E313E9">
        <w:rPr>
          <w:b/>
          <w:i/>
          <w:iCs/>
          <w:u w:val="single"/>
        </w:rPr>
        <w:t>Döşenen Kanalların Kapatılması</w:t>
      </w:r>
      <w:r>
        <w:rPr>
          <w:i/>
          <w:iCs/>
        </w:rPr>
        <w:t>:</w:t>
      </w:r>
    </w:p>
    <w:p w:rsidR="0029051D" w:rsidRDefault="0029051D">
      <w:pPr>
        <w:shd w:val="clear" w:color="auto" w:fill="FFFFFF"/>
        <w:spacing w:before="259" w:line="274" w:lineRule="exact"/>
        <w:ind w:left="346" w:right="29"/>
        <w:jc w:val="both"/>
      </w:pPr>
      <w:r>
        <w:t>Gerekli işlemler tamamlandıktan ve onaylandıktan sonra boru üstü 15cm yatak malzemesi (kum) ile örtülür, dolgu ile asfaltlama ve/veya betonlama işleri ise "Yollarda Yapılacak Kazı. Dolgu, ve Asfaltlama İşleri Özel Teknik Şartnamesi" ne göre yapılır.</w:t>
      </w:r>
    </w:p>
    <w:p w:rsidR="0029051D" w:rsidRPr="00E313E9" w:rsidRDefault="0029051D">
      <w:pPr>
        <w:shd w:val="clear" w:color="auto" w:fill="FFFFFF"/>
        <w:tabs>
          <w:tab w:val="left" w:pos="360"/>
        </w:tabs>
        <w:spacing w:before="331"/>
        <w:rPr>
          <w:b/>
        </w:rPr>
      </w:pPr>
      <w:r w:rsidRPr="00E313E9">
        <w:rPr>
          <w:b/>
          <w:spacing w:val="-25"/>
        </w:rPr>
        <w:t>7.</w:t>
      </w:r>
      <w:r w:rsidRPr="00E313E9">
        <w:rPr>
          <w:b/>
        </w:rPr>
        <w:tab/>
      </w:r>
      <w:r w:rsidRPr="00E313E9">
        <w:rPr>
          <w:b/>
          <w:i/>
          <w:iCs/>
          <w:u w:val="single"/>
        </w:rPr>
        <w:t>Ev Bağlantıları</w:t>
      </w:r>
      <w:r w:rsidRPr="00E313E9">
        <w:rPr>
          <w:b/>
          <w:i/>
          <w:iCs/>
        </w:rPr>
        <w:t>:</w:t>
      </w:r>
    </w:p>
    <w:p w:rsidR="001C2008" w:rsidRDefault="0029051D" w:rsidP="00C3382C">
      <w:pPr>
        <w:shd w:val="clear" w:color="auto" w:fill="FFFFFF"/>
        <w:spacing w:before="245" w:line="274" w:lineRule="exact"/>
        <w:ind w:left="346" w:right="29"/>
        <w:jc w:val="both"/>
      </w:pPr>
      <w:r>
        <w:t>Ev ve arsa bağlantılar, detaylarda göste</w:t>
      </w:r>
      <w:r w:rsidR="00A923DC">
        <w:t xml:space="preserve">rildiği gibi ana boruya bir "T" </w:t>
      </w:r>
      <w:r>
        <w:t xml:space="preserve">parçası ile bağlanacak ve ana kanal borusundan arsa sırasına kadar </w:t>
      </w:r>
      <w:r>
        <w:sym w:font="Symbol" w:char="F0C6"/>
      </w:r>
      <w:r>
        <w:t>11O mm'lik bağlantı borusu döşenecektir.Bütün istikamet ve eğim değişimlerinde uygun dirsek ve köşeler kullanılacaktır.</w:t>
      </w:r>
      <w:r w:rsidR="00F73057">
        <w:t xml:space="preserve"> 90’lık köşe kesinlikle kullanılmayacaktır. </w:t>
      </w:r>
      <w:r>
        <w:t xml:space="preserve">Detaylarda gösterilen </w:t>
      </w:r>
      <w:r>
        <w:rPr>
          <w:spacing w:val="-2"/>
        </w:rPr>
        <w:t xml:space="preserve">ev bağlantılarına mümkün mertebe uyulacak ve uyulmayan durumlarda kontrol mühendisinin </w:t>
      </w:r>
      <w:r>
        <w:t xml:space="preserve">önereceği yöntemler uygulanacaktır. </w:t>
      </w:r>
      <w:r w:rsidR="002A5C23">
        <w:t>Ev bağlatılarının arsanın içerisine</w:t>
      </w:r>
      <w:r w:rsidR="007A0E4D">
        <w:t xml:space="preserve"> Minimum derinliği  asfalttan 14</w:t>
      </w:r>
      <w:r>
        <w:t>0 cm olacaktır.Gerekli görülen hallerde bu derinlik artırılabilinir.</w:t>
      </w:r>
    </w:p>
    <w:p w:rsidR="00D81251" w:rsidRDefault="00D81251" w:rsidP="00D81251">
      <w:pPr>
        <w:shd w:val="clear" w:color="auto" w:fill="FFFFFF"/>
        <w:spacing w:before="245" w:line="274" w:lineRule="exact"/>
        <w:ind w:left="346" w:right="29" w:firstLine="374"/>
      </w:pPr>
      <w:r>
        <w:t>Ev bağlantıları yapılırken üst yapı neyse aynısı olacak şekilde yapılacak ve gerekli malzeme, çimento harcı, izolasyon, ...gibi malzemeler Yüklenici tarafından alınıp,yapılacaktır.</w:t>
      </w:r>
    </w:p>
    <w:p w:rsidR="00D81251" w:rsidRPr="008079A2" w:rsidRDefault="00D81251" w:rsidP="00D81251">
      <w:pPr>
        <w:shd w:val="clear" w:color="auto" w:fill="FFFFFF"/>
        <w:spacing w:before="245" w:line="274" w:lineRule="exact"/>
        <w:ind w:left="346" w:right="29" w:firstLine="374"/>
        <w:jc w:val="both"/>
        <w:rPr>
          <w:b/>
          <w:color w:val="000000"/>
        </w:rPr>
      </w:pPr>
      <w:r w:rsidRPr="008079A2">
        <w:rPr>
          <w:b/>
        </w:rPr>
        <w:t xml:space="preserve">İdarenin uygun göreceği yerlere </w:t>
      </w:r>
      <w:r>
        <w:rPr>
          <w:b/>
        </w:rPr>
        <w:t xml:space="preserve"> 50x50x15</w:t>
      </w:r>
      <w:r w:rsidRPr="008079A2">
        <w:rPr>
          <w:b/>
        </w:rPr>
        <w:t>0 cm ebatında ev bağlantı rogarı yapılacaktır.</w:t>
      </w:r>
      <w:r>
        <w:rPr>
          <w:b/>
        </w:rPr>
        <w:t xml:space="preserve"> </w:t>
      </w:r>
      <w:r w:rsidRPr="008079A2">
        <w:rPr>
          <w:b/>
        </w:rPr>
        <w:t>Rogarlar 12 cm kalınlığında beton (BS 30) olacaktır.</w:t>
      </w:r>
      <w:r>
        <w:rPr>
          <w:b/>
        </w:rPr>
        <w:t xml:space="preserve"> </w:t>
      </w:r>
      <w:r w:rsidRPr="008079A2">
        <w:rPr>
          <w:b/>
        </w:rPr>
        <w:t>1 m</w:t>
      </w:r>
      <w:r w:rsidRPr="008079A2">
        <w:rPr>
          <w:b/>
          <w:vertAlign w:val="superscript"/>
        </w:rPr>
        <w:t xml:space="preserve">3 </w:t>
      </w:r>
      <w:r w:rsidRPr="008079A2">
        <w:rPr>
          <w:b/>
        </w:rPr>
        <w:t>beton içerisine 900 gr fiber (polipropilen elyaf) konulacaktır.</w:t>
      </w:r>
      <w:r>
        <w:rPr>
          <w:b/>
        </w:rPr>
        <w:t xml:space="preserve"> </w:t>
      </w:r>
      <w:r w:rsidRPr="008079A2">
        <w:rPr>
          <w:b/>
        </w:rPr>
        <w:t>İzolasyon için NB Super  Çimento Esaslı Kristalalize Su veya benzerleri kullanılacaktır.</w:t>
      </w:r>
      <w:r w:rsidRPr="008079A2">
        <w:rPr>
          <w:b/>
          <w:color w:val="000000"/>
          <w:sz w:val="15"/>
          <w:szCs w:val="15"/>
        </w:rPr>
        <w:t xml:space="preserve"> (</w:t>
      </w:r>
      <w:r w:rsidRPr="008079A2">
        <w:rPr>
          <w:b/>
          <w:color w:val="000000"/>
        </w:rPr>
        <w:t>Çimento esaslı, iki bileşenli kristalize su yalıtımı harcıdır. ). Rogarın dış ve iç beton yüzeyine sürülerek uygulanır.</w:t>
      </w:r>
    </w:p>
    <w:p w:rsidR="00D81251" w:rsidRDefault="00D81251" w:rsidP="00C3382C">
      <w:pPr>
        <w:shd w:val="clear" w:color="auto" w:fill="FFFFFF"/>
        <w:spacing w:before="245" w:line="274" w:lineRule="exact"/>
        <w:ind w:left="346" w:right="29"/>
        <w:jc w:val="both"/>
        <w:rPr>
          <w:b/>
          <w:u w:val="single"/>
        </w:rPr>
      </w:pPr>
    </w:p>
    <w:p w:rsidR="0029051D" w:rsidRPr="00E313E9" w:rsidRDefault="0029051D">
      <w:pPr>
        <w:shd w:val="clear" w:color="auto" w:fill="FFFFFF"/>
        <w:spacing w:before="331"/>
        <w:rPr>
          <w:b/>
        </w:rPr>
      </w:pPr>
      <w:r w:rsidRPr="00E313E9">
        <w:rPr>
          <w:b/>
          <w:i/>
          <w:iCs/>
        </w:rPr>
        <w:lastRenderedPageBreak/>
        <w:t xml:space="preserve">8.  </w:t>
      </w:r>
      <w:r w:rsidR="008136B1">
        <w:rPr>
          <w:b/>
          <w:i/>
          <w:iCs/>
          <w:u w:val="single"/>
        </w:rPr>
        <w:t>Menholler</w:t>
      </w:r>
      <w:r w:rsidRPr="00E313E9">
        <w:rPr>
          <w:b/>
          <w:i/>
          <w:iCs/>
        </w:rPr>
        <w:t>:</w:t>
      </w:r>
    </w:p>
    <w:p w:rsidR="008136B1" w:rsidRDefault="008136B1" w:rsidP="008136B1">
      <w:pPr>
        <w:shd w:val="clear" w:color="auto" w:fill="FFFFFF"/>
        <w:spacing w:before="259" w:line="274" w:lineRule="exact"/>
        <w:ind w:left="360" w:right="29" w:firstLine="360"/>
        <w:rPr>
          <w:spacing w:val="-2"/>
        </w:rPr>
      </w:pPr>
      <w:r>
        <w:t>Borular bacalarda akışın bozulmaya</w:t>
      </w:r>
      <w:r>
        <w:softHyphen/>
      </w:r>
      <w:r>
        <w:rPr>
          <w:spacing w:val="-2"/>
        </w:rPr>
        <w:t xml:space="preserve">cağı bir şekilde baca geçiş şekillerine uygun olarak birleştirilecektir. </w:t>
      </w:r>
    </w:p>
    <w:p w:rsidR="008136B1" w:rsidRPr="00260B8C" w:rsidRDefault="008136B1" w:rsidP="008136B1">
      <w:pPr>
        <w:shd w:val="clear" w:color="auto" w:fill="FFFFFF"/>
        <w:spacing w:before="259" w:line="274" w:lineRule="exact"/>
        <w:ind w:left="360" w:right="29" w:firstLine="360"/>
        <w:rPr>
          <w:spacing w:val="-2"/>
        </w:rPr>
      </w:pPr>
      <w:r w:rsidRPr="004F1CBC">
        <w:t>Ek yerle</w:t>
      </w:r>
      <w:r w:rsidRPr="004F1CBC">
        <w:softHyphen/>
        <w:t>rinde sızdırmazlık için gerekli tertibat alınacaktır. Kontr</w:t>
      </w:r>
      <w:r>
        <w:t>o</w:t>
      </w:r>
      <w:r w:rsidRPr="004F1CBC">
        <w:t>l</w:t>
      </w:r>
      <w:r>
        <w:t xml:space="preserve">ün onaylayacağı izalasyon </w:t>
      </w:r>
      <w:r w:rsidRPr="004F1CBC">
        <w:t>malzemesi kullanılacaktır.</w:t>
      </w:r>
      <w:r>
        <w:t xml:space="preserve"> </w:t>
      </w:r>
      <w:r w:rsidRPr="004F1CBC">
        <w:t>Bacaların birleşiml</w:t>
      </w:r>
      <w:r>
        <w:t>erinde gerekli çimento harcı, izo</w:t>
      </w:r>
      <w:r w:rsidRPr="004F1CBC">
        <w:t>l</w:t>
      </w:r>
      <w:r>
        <w:t xml:space="preserve">asyon, v.s </w:t>
      </w:r>
      <w:r w:rsidRPr="004F1CBC">
        <w:t xml:space="preserve">gibi malzemeler </w:t>
      </w:r>
      <w:r>
        <w:t>Yüklenici</w:t>
      </w:r>
      <w:r w:rsidRPr="004F1CBC">
        <w:t xml:space="preserve"> tarafından alınıp,yapılacaktır.</w:t>
      </w:r>
    </w:p>
    <w:p w:rsidR="008136B1" w:rsidRDefault="00C62C54" w:rsidP="008136B1">
      <w:pPr>
        <w:shd w:val="clear" w:color="auto" w:fill="FFFFFF"/>
        <w:spacing w:before="259" w:line="274" w:lineRule="exact"/>
        <w:ind w:right="29" w:firstLine="360"/>
        <w:jc w:val="both"/>
      </w:pPr>
      <w:r>
        <w:rPr>
          <w:spacing w:val="-2"/>
        </w:rPr>
        <w:t>Menhol</w:t>
      </w:r>
      <w:r w:rsidR="008136B1" w:rsidRPr="004F1CBC">
        <w:rPr>
          <w:spacing w:val="-2"/>
        </w:rPr>
        <w:t xml:space="preserve"> kapağı kontrol mühendisinin onaylayacağı şekilde hazırlanacak</w:t>
      </w:r>
      <w:r w:rsidR="008136B1" w:rsidRPr="004F1CBC">
        <w:t>tır.</w:t>
      </w:r>
    </w:p>
    <w:p w:rsidR="008136B1" w:rsidRPr="004F1CBC" w:rsidRDefault="008136B1" w:rsidP="008136B1">
      <w:pPr>
        <w:shd w:val="clear" w:color="auto" w:fill="FFFFFF"/>
        <w:spacing w:line="274" w:lineRule="exact"/>
        <w:ind w:right="43" w:firstLine="360"/>
      </w:pPr>
    </w:p>
    <w:p w:rsidR="008136B1" w:rsidRPr="004F1CBC" w:rsidRDefault="00C62C54" w:rsidP="008136B1">
      <w:pPr>
        <w:shd w:val="clear" w:color="auto" w:fill="FFFFFF"/>
        <w:spacing w:line="274" w:lineRule="exact"/>
        <w:ind w:right="43" w:firstLine="360"/>
      </w:pPr>
      <w:r>
        <w:rPr>
          <w:u w:val="single"/>
        </w:rPr>
        <w:t>Menhol</w:t>
      </w:r>
      <w:r w:rsidR="008136B1" w:rsidRPr="004F1CBC">
        <w:rPr>
          <w:u w:val="single"/>
        </w:rPr>
        <w:t xml:space="preserve"> kapağı üst seviyesi asfalt yol kaplaması seviyesinde olacaktır</w:t>
      </w:r>
      <w:r w:rsidR="008136B1" w:rsidRPr="004F1CBC">
        <w:t>.</w:t>
      </w:r>
    </w:p>
    <w:p w:rsidR="00E313E9" w:rsidRPr="00E313E9" w:rsidRDefault="00E313E9">
      <w:pPr>
        <w:shd w:val="clear" w:color="auto" w:fill="FFFFFF"/>
        <w:spacing w:line="274" w:lineRule="exact"/>
        <w:ind w:left="360" w:right="43"/>
        <w:jc w:val="both"/>
        <w:rPr>
          <w:b/>
        </w:rPr>
      </w:pPr>
    </w:p>
    <w:p w:rsidR="00C62C54" w:rsidRPr="00AD1541" w:rsidRDefault="00E313E9" w:rsidP="00C62C54">
      <w:pPr>
        <w:shd w:val="clear" w:color="auto" w:fill="FFFFFF"/>
        <w:spacing w:before="331"/>
        <w:rPr>
          <w:b/>
          <w:iCs/>
        </w:rPr>
      </w:pPr>
      <w:r w:rsidRPr="00E313E9">
        <w:rPr>
          <w:b/>
        </w:rPr>
        <w:t xml:space="preserve">9. </w:t>
      </w:r>
      <w:r w:rsidR="00C62C54" w:rsidRPr="00187E9A">
        <w:rPr>
          <w:b/>
          <w:iCs/>
        </w:rPr>
        <w:t xml:space="preserve">Boruların </w:t>
      </w:r>
      <w:r w:rsidR="00C62C54">
        <w:rPr>
          <w:b/>
          <w:iCs/>
        </w:rPr>
        <w:t>B</w:t>
      </w:r>
      <w:r w:rsidR="00C62C54" w:rsidRPr="00187E9A">
        <w:rPr>
          <w:b/>
          <w:iCs/>
        </w:rPr>
        <w:t>irleştirme İşleri:</w:t>
      </w:r>
    </w:p>
    <w:p w:rsidR="00C62C54" w:rsidRPr="00187E9A" w:rsidRDefault="00C62C54" w:rsidP="00C62C54">
      <w:pPr>
        <w:shd w:val="clear" w:color="auto" w:fill="FFFFFF"/>
        <w:spacing w:before="331"/>
      </w:pPr>
      <w:r w:rsidRPr="00187E9A">
        <w:rPr>
          <w:iCs/>
        </w:rPr>
        <w:tab/>
        <w:t>Boruları birleştirme işleri yapılırken conta kullanılarak sızdırma engellenecektir.</w:t>
      </w:r>
      <w:r>
        <w:rPr>
          <w:iCs/>
        </w:rPr>
        <w:t xml:space="preserve"> </w:t>
      </w:r>
      <w:r w:rsidRPr="00187E9A">
        <w:rPr>
          <w:iCs/>
        </w:rPr>
        <w:t>Kontrol gerekli gördüğü hallerde borunun etrafı ,çepeçevre  betonla kaplanacaktır.</w:t>
      </w:r>
      <w:r>
        <w:rPr>
          <w:iCs/>
        </w:rPr>
        <w:t xml:space="preserve"> Betonun mukavemeti sağlamak için 10 cm kalınlığı şarttır. (Ev bağlantı,T parçası birleşim yerleri,boru birleşimleri.)</w:t>
      </w:r>
    </w:p>
    <w:p w:rsidR="00C62C54" w:rsidRPr="00AE202E" w:rsidRDefault="00C62C54" w:rsidP="00C62C54">
      <w:pPr>
        <w:shd w:val="clear" w:color="auto" w:fill="FFFFFF"/>
        <w:spacing w:before="230" w:after="101" w:line="302" w:lineRule="exact"/>
        <w:ind w:right="29"/>
        <w:rPr>
          <w:u w:val="single"/>
        </w:rPr>
      </w:pPr>
      <w:r w:rsidRPr="006D4B3B">
        <w:rPr>
          <w:b/>
          <w:i/>
          <w:iCs/>
        </w:rPr>
        <w:t>1</w:t>
      </w:r>
      <w:r>
        <w:rPr>
          <w:b/>
          <w:i/>
          <w:iCs/>
        </w:rPr>
        <w:t>0</w:t>
      </w:r>
      <w:r>
        <w:rPr>
          <w:i/>
          <w:iCs/>
        </w:rPr>
        <w:t>-</w:t>
      </w:r>
      <w:r>
        <w:rPr>
          <w:i/>
          <w:iCs/>
        </w:rPr>
        <w:tab/>
        <w:t xml:space="preserve"> </w:t>
      </w:r>
      <w:r>
        <w:rPr>
          <w:iCs/>
          <w:u w:val="single"/>
        </w:rPr>
        <w:t>Yüklenici</w:t>
      </w:r>
      <w:r w:rsidRPr="00AE202E">
        <w:rPr>
          <w:iCs/>
          <w:u w:val="single"/>
        </w:rPr>
        <w:t xml:space="preserve"> birim fiyatlarını vermeden önce kazılacak yerlerin zeminini inceleyecektir.</w:t>
      </w:r>
    </w:p>
    <w:p w:rsidR="00C62C54" w:rsidRDefault="00C62C54" w:rsidP="00C62C54">
      <w:pPr>
        <w:rPr>
          <w:iCs/>
        </w:rPr>
      </w:pPr>
      <w:r w:rsidRPr="006D4B3B">
        <w:rPr>
          <w:b/>
          <w:i/>
          <w:iCs/>
        </w:rPr>
        <w:t>1</w:t>
      </w:r>
      <w:r>
        <w:rPr>
          <w:b/>
          <w:i/>
          <w:iCs/>
        </w:rPr>
        <w:t>1</w:t>
      </w:r>
      <w:r>
        <w:rPr>
          <w:i/>
          <w:iCs/>
        </w:rPr>
        <w:t>-</w:t>
      </w:r>
      <w:r>
        <w:rPr>
          <w:i/>
          <w:iCs/>
        </w:rPr>
        <w:tab/>
        <w:t xml:space="preserve"> </w:t>
      </w:r>
      <w:r>
        <w:rPr>
          <w:iCs/>
        </w:rPr>
        <w:t>Kazı için paletli ekskavatör kullanılması halinde</w:t>
      </w:r>
      <w:r>
        <w:rPr>
          <w:i/>
          <w:iCs/>
        </w:rPr>
        <w:t xml:space="preserve"> </w:t>
      </w:r>
      <w:r>
        <w:rPr>
          <w:iCs/>
        </w:rPr>
        <w:t>ekskavatör kazı mahaline taşıyıcı vasıta ile götürülecek ve ekskavatörün mevcut asfalt veya altyapıya zarar vermemesi için gerekli önlemler yüklenici tarafından alınacaktır. Herhangi bir şekilde zarar verilmesi halinde yüklenici zararı giderecektir.</w:t>
      </w:r>
    </w:p>
    <w:p w:rsidR="005A5A0F" w:rsidRDefault="005A5A0F" w:rsidP="00C62C54">
      <w:pPr>
        <w:rPr>
          <w:iCs/>
        </w:rPr>
      </w:pPr>
    </w:p>
    <w:p w:rsidR="008765F9" w:rsidRPr="00E313E9" w:rsidRDefault="008765F9" w:rsidP="00E313E9">
      <w:pPr>
        <w:shd w:val="clear" w:color="auto" w:fill="FFFFFF"/>
        <w:spacing w:line="274" w:lineRule="exact"/>
        <w:ind w:right="43"/>
        <w:jc w:val="both"/>
        <w:rPr>
          <w:b/>
        </w:rPr>
      </w:pPr>
    </w:p>
    <w:p w:rsidR="00B06BA4" w:rsidRPr="00CF51B6" w:rsidRDefault="00B06BA4" w:rsidP="00B06BA4">
      <w:r w:rsidRPr="00B06BA4">
        <w:rPr>
          <w:b/>
        </w:rPr>
        <w:t>12</w:t>
      </w:r>
      <w:r>
        <w:t>-</w:t>
      </w:r>
      <w:r w:rsidRPr="00C57FD6">
        <w:rPr>
          <w:b/>
        </w:rPr>
        <w:t xml:space="preserve"> </w:t>
      </w:r>
      <w:r w:rsidRPr="00CF51B6">
        <w:rPr>
          <w:b/>
        </w:rPr>
        <w:t>Güvenlik Tedbirleri</w:t>
      </w:r>
      <w:r w:rsidRPr="00CF51B6">
        <w:t xml:space="preserve"> :</w:t>
      </w:r>
    </w:p>
    <w:p w:rsidR="00B06BA4" w:rsidRDefault="00B06BA4" w:rsidP="00B06BA4">
      <w:pPr>
        <w:pStyle w:val="GvdeMetniGirintisi"/>
        <w:ind w:firstLine="437"/>
      </w:pPr>
      <w:r>
        <w:t>Yüklenici</w:t>
      </w:r>
      <w:r w:rsidRPr="00CF51B6">
        <w:t xml:space="preserve"> kazıya başlamadan önce güvenlik tedbirleri ile ilgili </w:t>
      </w:r>
      <w:r w:rsidRPr="00052FBC">
        <w:rPr>
          <w:u w:val="single"/>
        </w:rPr>
        <w:t>güvenlik planını</w:t>
      </w:r>
      <w:r w:rsidRPr="00CF51B6">
        <w:t xml:space="preserve"> </w:t>
      </w:r>
      <w:r>
        <w:t>,İş Sağlığı ve Güvenlik Uzmanından onayı aldıkdan sonra idareye</w:t>
      </w:r>
      <w:r w:rsidRPr="00CF51B6">
        <w:t xml:space="preserve"> sunacaktır.</w:t>
      </w:r>
    </w:p>
    <w:p w:rsidR="00B06BA4" w:rsidRDefault="00B06BA4" w:rsidP="00B06BA4">
      <w:pPr>
        <w:pStyle w:val="GvdeMetniGirintisi"/>
        <w:ind w:firstLine="360"/>
      </w:pPr>
      <w:r w:rsidRPr="00CF51B6">
        <w:t xml:space="preserve">Güvenlik Planı </w:t>
      </w:r>
      <w:r>
        <w:t>:Şantiye alanında alınacak güvenlik tedbirleri,kullanılacak ekipmanlar</w:t>
      </w:r>
      <w:r w:rsidRPr="00CF51B6">
        <w:t xml:space="preserve"> ve uyarıcı levhaların ebat ve miktarlarını ihtiva edecektir.</w:t>
      </w:r>
    </w:p>
    <w:p w:rsidR="00B06BA4" w:rsidRDefault="00B06BA4" w:rsidP="00B06BA4">
      <w:pPr>
        <w:pStyle w:val="GvdeMetniGirintisi"/>
        <w:ind w:firstLine="360"/>
      </w:pPr>
      <w:r>
        <w:t xml:space="preserve">Şantiye alanında herhangi bir kaza olmaması için </w:t>
      </w:r>
      <w:r w:rsidRPr="00CE642A">
        <w:t xml:space="preserve"> </w:t>
      </w:r>
      <w:r>
        <w:t>İş Sağlığı ve Güvenlik Uzmanı gerekli önlemleri alacaktır. Çalışanların ve 3. şahısların mal ve canına karşı tüm hukuki sorumluluk Yükleniciye ait olacaktır.</w:t>
      </w:r>
    </w:p>
    <w:p w:rsidR="005A5A0F" w:rsidRDefault="005A5A0F" w:rsidP="00B06BA4">
      <w:pPr>
        <w:pStyle w:val="GvdeMetniGirintisi"/>
        <w:ind w:firstLine="360"/>
      </w:pPr>
    </w:p>
    <w:p w:rsidR="00B06BA4" w:rsidRPr="00AD5253" w:rsidRDefault="00B06BA4" w:rsidP="00B06BA4">
      <w:pPr>
        <w:pStyle w:val="GvdeMetniGirintisi"/>
        <w:ind w:left="0"/>
      </w:pPr>
      <w:r w:rsidRPr="00461968">
        <w:rPr>
          <w:b/>
        </w:rPr>
        <w:t>1</w:t>
      </w:r>
      <w:r>
        <w:rPr>
          <w:b/>
        </w:rPr>
        <w:t>3</w:t>
      </w:r>
      <w:r w:rsidRPr="00461968">
        <w:rPr>
          <w:b/>
        </w:rPr>
        <w:t>-</w:t>
      </w:r>
      <w:r>
        <w:rPr>
          <w:b/>
        </w:rPr>
        <w:tab/>
        <w:t xml:space="preserve">Mali Form </w:t>
      </w:r>
      <w:r w:rsidRPr="00461968">
        <w:rPr>
          <w:b/>
        </w:rPr>
        <w:t xml:space="preserve">hazırlanırken </w:t>
      </w:r>
      <w:r>
        <w:rPr>
          <w:b/>
        </w:rPr>
        <w:t>Yüklenici</w:t>
      </w:r>
      <w:r w:rsidRPr="00461968">
        <w:rPr>
          <w:b/>
        </w:rPr>
        <w:t xml:space="preserve"> şu hususlara dikkat edecektir</w:t>
      </w:r>
      <w:r w:rsidRPr="00AD5253">
        <w:t>:</w:t>
      </w:r>
    </w:p>
    <w:p w:rsidR="00B06BA4" w:rsidRPr="00EE55E7" w:rsidRDefault="00B06BA4" w:rsidP="00B06BA4">
      <w:pPr>
        <w:pStyle w:val="GvdeMetniGirintisi"/>
        <w:spacing w:after="0"/>
        <w:ind w:left="360"/>
        <w:jc w:val="both"/>
        <w:rPr>
          <w:u w:val="single"/>
        </w:rPr>
      </w:pPr>
      <w:r w:rsidRPr="00EE55E7">
        <w:rPr>
          <w:u w:val="single"/>
        </w:rPr>
        <w:t>a-)</w:t>
      </w:r>
      <w:r>
        <w:rPr>
          <w:u w:val="single"/>
        </w:rPr>
        <w:t>Yüklenici Mali Formda</w:t>
      </w:r>
      <w:r w:rsidRPr="00EE55E7">
        <w:rPr>
          <w:u w:val="single"/>
        </w:rPr>
        <w:t xml:space="preserve"> vermiş olduğu  birim fiyat listesi dışında (Malzemelerin döviz kuru artışı, Ekstra işçilik giderleri,Çalışanların İş Sağlığı ve Güvenlik açısından malzeme temini için </w:t>
      </w:r>
      <w:r>
        <w:rPr>
          <w:u w:val="single"/>
        </w:rPr>
        <w:t>)</w:t>
      </w:r>
      <w:r w:rsidRPr="00EE55E7">
        <w:rPr>
          <w:u w:val="single"/>
        </w:rPr>
        <w:t>artış talep edemeyecektir.</w:t>
      </w:r>
    </w:p>
    <w:p w:rsidR="00B06BA4" w:rsidRPr="00EE55E7" w:rsidRDefault="00B06BA4" w:rsidP="00B06BA4">
      <w:pPr>
        <w:pStyle w:val="GvdeMetniGirintisi"/>
        <w:spacing w:after="0"/>
        <w:rPr>
          <w:u w:val="single"/>
        </w:rPr>
      </w:pPr>
      <w:r w:rsidRPr="00EE55E7">
        <w:rPr>
          <w:u w:val="single"/>
        </w:rPr>
        <w:t xml:space="preserve">b- )Kontrolun ataşman defterinde onay vermediği işler için </w:t>
      </w:r>
      <w:r>
        <w:rPr>
          <w:u w:val="single"/>
        </w:rPr>
        <w:t>Yüklenici</w:t>
      </w:r>
      <w:r w:rsidRPr="00EE55E7">
        <w:rPr>
          <w:u w:val="single"/>
        </w:rPr>
        <w:t xml:space="preserve"> ödeme talep edemeyecektir.</w:t>
      </w:r>
    </w:p>
    <w:p w:rsidR="00B06BA4" w:rsidRDefault="00B06BA4" w:rsidP="00B06BA4">
      <w:pPr>
        <w:pStyle w:val="GvdeMetniGirintisi"/>
        <w:ind w:left="0"/>
        <w:rPr>
          <w:color w:val="FF0000"/>
          <w:u w:val="single"/>
        </w:rPr>
      </w:pPr>
      <w:r w:rsidRPr="00EE55E7">
        <w:rPr>
          <w:u w:val="single"/>
        </w:rPr>
        <w:t xml:space="preserve">     c-)</w:t>
      </w:r>
      <w:r>
        <w:rPr>
          <w:u w:val="single"/>
        </w:rPr>
        <w:t>İhale Değerlendirme Komisyonu</w:t>
      </w:r>
      <w:r w:rsidRPr="00EE55E7">
        <w:rPr>
          <w:u w:val="single"/>
        </w:rPr>
        <w:t xml:space="preserve"> tarafından ,</w:t>
      </w:r>
      <w:r>
        <w:rPr>
          <w:u w:val="single"/>
        </w:rPr>
        <w:t>Yükleniciy</w:t>
      </w:r>
      <w:r w:rsidRPr="00EE55E7">
        <w:rPr>
          <w:u w:val="single"/>
        </w:rPr>
        <w:t xml:space="preserve">e mücbir sebeplerden dolayı ek süre verilse, malzeme,işçilik,makinelerin işletirmesi,sigorta masrafları teminat ve bunlar gibi masraflarından dolayı </w:t>
      </w:r>
      <w:r>
        <w:rPr>
          <w:u w:val="single"/>
        </w:rPr>
        <w:t>Yüklenici tarafından</w:t>
      </w:r>
      <w:r w:rsidR="008F38A1">
        <w:rPr>
          <w:u w:val="single"/>
        </w:rPr>
        <w:t xml:space="preserve"> ödeme talep etmey</w:t>
      </w:r>
      <w:r w:rsidRPr="00EE55E7">
        <w:rPr>
          <w:u w:val="single"/>
        </w:rPr>
        <w:t>ecektir</w:t>
      </w:r>
      <w:r w:rsidRPr="00EE55E7">
        <w:rPr>
          <w:color w:val="FF0000"/>
          <w:u w:val="single"/>
        </w:rPr>
        <w:t>.</w:t>
      </w:r>
    </w:p>
    <w:p w:rsidR="005A5A0F" w:rsidRPr="00EE55E7" w:rsidRDefault="005A5A0F" w:rsidP="00B06BA4">
      <w:pPr>
        <w:pStyle w:val="GvdeMetniGirintisi"/>
        <w:ind w:left="0"/>
        <w:rPr>
          <w:color w:val="FF0000"/>
          <w:u w:val="single"/>
        </w:rPr>
      </w:pPr>
    </w:p>
    <w:p w:rsidR="00B06BA4" w:rsidRDefault="00B06BA4" w:rsidP="00B06BA4">
      <w:pPr>
        <w:pStyle w:val="GvdeMetniGirintisi"/>
        <w:ind w:left="0"/>
      </w:pPr>
      <w:r w:rsidRPr="00EE38B4">
        <w:t>1</w:t>
      </w:r>
      <w:r>
        <w:t>4</w:t>
      </w:r>
      <w:r w:rsidRPr="00EE38B4">
        <w:t>-</w:t>
      </w:r>
      <w:r>
        <w:tab/>
        <w:t xml:space="preserve"> </w:t>
      </w:r>
      <w:r>
        <w:rPr>
          <w:b/>
        </w:rPr>
        <w:t>Yüklenici</w:t>
      </w:r>
      <w:r w:rsidRPr="00EE55E7">
        <w:rPr>
          <w:b/>
        </w:rPr>
        <w:t xml:space="preserve"> iş sahasında çalışanların iş sağlığı ve güvenliğini sağlamak için güvenlik kafesi veya benzeri uygulamalar bulundurmak zorundadır.</w:t>
      </w:r>
      <w:r>
        <w:rPr>
          <w:b/>
        </w:rPr>
        <w:t>Yüklenici</w:t>
      </w:r>
      <w:r w:rsidRPr="00EE55E7">
        <w:rPr>
          <w:b/>
        </w:rPr>
        <w:t xml:space="preserve"> bu uygulamasının maliyetini işin geneline yansıtacaktır</w:t>
      </w:r>
      <w:r>
        <w:t>.</w:t>
      </w:r>
    </w:p>
    <w:p w:rsidR="00B06BA4" w:rsidRDefault="00B06BA4" w:rsidP="00B06BA4">
      <w:pPr>
        <w:pStyle w:val="GvdeMetniGirintisi"/>
        <w:ind w:left="0"/>
        <w:rPr>
          <w:u w:val="single"/>
        </w:rPr>
      </w:pPr>
      <w:r>
        <w:rPr>
          <w:u w:val="single"/>
        </w:rPr>
        <w:lastRenderedPageBreak/>
        <w:t>1</w:t>
      </w:r>
      <w:r w:rsidR="00BD7656">
        <w:rPr>
          <w:u w:val="single"/>
        </w:rPr>
        <w:t>5</w:t>
      </w:r>
      <w:r>
        <w:rPr>
          <w:u w:val="single"/>
        </w:rPr>
        <w:t>-</w:t>
      </w:r>
      <w:r>
        <w:rPr>
          <w:u w:val="single"/>
        </w:rPr>
        <w:tab/>
        <w:t>Ataşman defterine ,yapılacak işin başlama tarihi ve saati hangi gün saatlerde çalışabileceği ,işin ne şekilde yapılacağı ile bitirilen işlerle ilgili bilgiler yazılacaktır.</w:t>
      </w:r>
    </w:p>
    <w:p w:rsidR="00B06BA4" w:rsidRDefault="00B06BA4" w:rsidP="00B06BA4">
      <w:pPr>
        <w:pStyle w:val="GvdeMetniGirintisi"/>
        <w:ind w:left="0"/>
      </w:pPr>
      <w:r w:rsidRPr="00C32969">
        <w:tab/>
        <w:t>Kontrol mühendisi onay vermediği işlerde ataşman defteri geçersiz sayılacaktır.</w:t>
      </w:r>
    </w:p>
    <w:p w:rsidR="00B06BA4" w:rsidRDefault="00B06BA4" w:rsidP="00B06BA4">
      <w:pPr>
        <w:pStyle w:val="GvdeMetniGirintisi"/>
        <w:ind w:left="0"/>
      </w:pPr>
      <w:r>
        <w:t>1</w:t>
      </w:r>
      <w:r w:rsidR="00BD7656">
        <w:t>6</w:t>
      </w:r>
      <w:r>
        <w:t>-Metraj defterine yapılan iş kalemleri günlük olarak yazılacaktır.Uyulmaması durumunda Yüklenici sorumludur.</w:t>
      </w:r>
    </w:p>
    <w:p w:rsidR="00B06BA4" w:rsidRDefault="00B06BA4" w:rsidP="00B06BA4">
      <w:pPr>
        <w:pStyle w:val="GvdeMetniGirintisi"/>
        <w:ind w:left="0"/>
        <w:jc w:val="both"/>
      </w:pPr>
      <w:r>
        <w:t>1</w:t>
      </w:r>
      <w:r w:rsidR="00BD7656">
        <w:t>7</w:t>
      </w:r>
      <w:r>
        <w:t>-</w:t>
      </w:r>
      <w:r>
        <w:tab/>
        <w:t>Kazı yapılacak yollarda yol</w:t>
      </w:r>
      <w:r w:rsidR="004A022A">
        <w:t xml:space="preserve"> kapatma</w:t>
      </w:r>
      <w:r>
        <w:t xml:space="preserve"> iznini Polis Genel Müdürlüğünden ve yollarda bulunabilecek elektrik ,telefon ,su hatları,veya herhangi bir altyapı Yüklenici tarafından ilgili dairelere sorulup araştırıldıktan sonra kazıya başlanacaktır.Meydana gelebilecek zarar Yüklenici tarafıdan karşılanacaktır.</w:t>
      </w:r>
    </w:p>
    <w:p w:rsidR="00B06BA4" w:rsidRPr="00C32969" w:rsidRDefault="00BD7656" w:rsidP="00B06BA4">
      <w:pPr>
        <w:pStyle w:val="GvdeMetniGirintisi"/>
        <w:ind w:left="0"/>
      </w:pPr>
      <w:r>
        <w:t>18</w:t>
      </w:r>
      <w:r w:rsidR="00B06BA4">
        <w:t>-</w:t>
      </w:r>
      <w:r w:rsidR="00B06BA4">
        <w:tab/>
        <w:t xml:space="preserve">Kontolu yapılan ve/veya yapılmayan işlerin çökmesi ve/veya oturmasından Yüklenici sorumlu olacaktır.   </w:t>
      </w:r>
    </w:p>
    <w:p w:rsidR="00B06BA4" w:rsidRPr="0018055F" w:rsidRDefault="00BD7656" w:rsidP="00B06BA4">
      <w:pPr>
        <w:tabs>
          <w:tab w:val="left" w:pos="1830"/>
        </w:tabs>
        <w:jc w:val="both"/>
        <w:rPr>
          <w:b/>
        </w:rPr>
      </w:pPr>
      <w:r>
        <w:t>19</w:t>
      </w:r>
      <w:r w:rsidR="00B06BA4">
        <w:t xml:space="preserve">    </w:t>
      </w:r>
      <w:r w:rsidR="00B06BA4" w:rsidRPr="008E3947">
        <w:t xml:space="preserve">Gece kanal açık kalacaksa </w:t>
      </w:r>
      <w:r w:rsidR="00B06BA4">
        <w:t>Yüklenici</w:t>
      </w:r>
      <w:r w:rsidR="00B06BA4" w:rsidRPr="008E3947">
        <w:t xml:space="preserve"> Polis Müdürlüğüne yazılı bilgi vererek ,izin almak zorundadır.</w:t>
      </w:r>
      <w:r w:rsidR="00B06BA4">
        <w:t xml:space="preserve"> </w:t>
      </w:r>
      <w:r w:rsidR="00B06BA4" w:rsidRPr="008E3947">
        <w:t xml:space="preserve">Bölgenin tüm güvenlik tedbirlerini  kazılı  alan boyunca ışıklandırma olacak şekilde alınacaktır. Şantiye alanı güvenlik araçları ile donatılacaktır.Bölgenin tüm güvenliği </w:t>
      </w:r>
      <w:r w:rsidR="00B06BA4">
        <w:t xml:space="preserve"> Yüklenicinin  sorumluluğundadır.</w:t>
      </w:r>
    </w:p>
    <w:p w:rsidR="00B06BA4" w:rsidRPr="00EF18BF" w:rsidRDefault="00B06BA4" w:rsidP="00B06BA4">
      <w:pPr>
        <w:rPr>
          <w:b/>
          <w:bCs/>
          <w:i/>
          <w:u w:val="single"/>
        </w:rPr>
      </w:pPr>
      <w:r w:rsidRPr="004E5740">
        <w:rPr>
          <w:b/>
          <w:iCs/>
        </w:rPr>
        <w:t xml:space="preserve"> </w:t>
      </w:r>
    </w:p>
    <w:p w:rsidR="0029051D" w:rsidRPr="008765F9" w:rsidRDefault="0029051D">
      <w:pPr>
        <w:tabs>
          <w:tab w:val="left" w:pos="2505"/>
        </w:tabs>
      </w:pPr>
    </w:p>
    <w:sectPr w:rsidR="0029051D" w:rsidRPr="008765F9" w:rsidSect="007958BE">
      <w:footerReference w:type="even" r:id="rId7"/>
      <w:footerReference w:type="default" r:id="rId8"/>
      <w:pgSz w:w="11906" w:h="16838"/>
      <w:pgMar w:top="540" w:right="1417" w:bottom="1078" w:left="1417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CA7" w:rsidRDefault="00C20CA7">
      <w:r>
        <w:separator/>
      </w:r>
    </w:p>
  </w:endnote>
  <w:endnote w:type="continuationSeparator" w:id="0">
    <w:p w:rsidR="00C20CA7" w:rsidRDefault="00C2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3F" w:rsidRDefault="00661C9D" w:rsidP="007958BE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E95B3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E95B3F" w:rsidRDefault="00E95B3F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8BE" w:rsidRDefault="00541785" w:rsidP="007958BE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t>1</w:t>
    </w:r>
  </w:p>
  <w:p w:rsidR="00E95B3F" w:rsidRDefault="00E95B3F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CA7" w:rsidRDefault="00C20CA7">
      <w:r>
        <w:separator/>
      </w:r>
    </w:p>
  </w:footnote>
  <w:footnote w:type="continuationSeparator" w:id="0">
    <w:p w:rsidR="00C20CA7" w:rsidRDefault="00C20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17F41"/>
    <w:multiLevelType w:val="hybridMultilevel"/>
    <w:tmpl w:val="316C5E30"/>
    <w:lvl w:ilvl="0" w:tplc="8DB6F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0C04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AE76B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BF3C40"/>
    <w:multiLevelType w:val="hybridMultilevel"/>
    <w:tmpl w:val="7D884B10"/>
    <w:lvl w:ilvl="0" w:tplc="000C120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8E7D4E"/>
    <w:multiLevelType w:val="hybridMultilevel"/>
    <w:tmpl w:val="EBB89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0C04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AE76B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B60DE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2F516EBD"/>
    <w:multiLevelType w:val="hybridMultilevel"/>
    <w:tmpl w:val="43A807C8"/>
    <w:lvl w:ilvl="0" w:tplc="8DB6F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AE76B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96522B"/>
    <w:multiLevelType w:val="hybridMultilevel"/>
    <w:tmpl w:val="FF7617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0C04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AE76B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8D7FB7"/>
    <w:multiLevelType w:val="hybridMultilevel"/>
    <w:tmpl w:val="2284817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C0C048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BBAE76B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B3841FE"/>
    <w:multiLevelType w:val="hybridMultilevel"/>
    <w:tmpl w:val="1B200918"/>
    <w:lvl w:ilvl="0" w:tplc="616CE51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E003C"/>
    <w:multiLevelType w:val="multilevel"/>
    <w:tmpl w:val="04090023"/>
    <w:lvl w:ilvl="0">
      <w:start w:val="1"/>
      <w:numFmt w:val="upperRoman"/>
      <w:pStyle w:val="Balk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676E29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871760F"/>
    <w:multiLevelType w:val="hybridMultilevel"/>
    <w:tmpl w:val="AB2EA3F8"/>
    <w:lvl w:ilvl="0" w:tplc="0556F53C">
      <w:start w:val="5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4AF7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3F2A56"/>
    <w:multiLevelType w:val="hybridMultilevel"/>
    <w:tmpl w:val="E2D83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0C04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AE76B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59276D"/>
    <w:multiLevelType w:val="hybridMultilevel"/>
    <w:tmpl w:val="B2444F06"/>
    <w:lvl w:ilvl="0" w:tplc="1812D266">
      <w:start w:val="1"/>
      <w:numFmt w:val="decimal"/>
      <w:lvlText w:val="%1-"/>
      <w:lvlJc w:val="left"/>
      <w:pPr>
        <w:tabs>
          <w:tab w:val="num" w:pos="389"/>
        </w:tabs>
        <w:ind w:left="3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5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5E4"/>
    <w:rsid w:val="00010191"/>
    <w:rsid w:val="000457C5"/>
    <w:rsid w:val="0005639A"/>
    <w:rsid w:val="000B0714"/>
    <w:rsid w:val="000D7CE4"/>
    <w:rsid w:val="000F2037"/>
    <w:rsid w:val="000F7EB3"/>
    <w:rsid w:val="001137F6"/>
    <w:rsid w:val="00160A3F"/>
    <w:rsid w:val="00174891"/>
    <w:rsid w:val="00194626"/>
    <w:rsid w:val="00196D8A"/>
    <w:rsid w:val="001C2008"/>
    <w:rsid w:val="001D3A98"/>
    <w:rsid w:val="001E4BA7"/>
    <w:rsid w:val="00240025"/>
    <w:rsid w:val="00244D84"/>
    <w:rsid w:val="0029051D"/>
    <w:rsid w:val="002A5C23"/>
    <w:rsid w:val="002A68F0"/>
    <w:rsid w:val="002F6B4A"/>
    <w:rsid w:val="003301FE"/>
    <w:rsid w:val="003878A2"/>
    <w:rsid w:val="003C14CB"/>
    <w:rsid w:val="003E7187"/>
    <w:rsid w:val="0043608D"/>
    <w:rsid w:val="00443534"/>
    <w:rsid w:val="0044569B"/>
    <w:rsid w:val="00494AA9"/>
    <w:rsid w:val="004A022A"/>
    <w:rsid w:val="004A6F32"/>
    <w:rsid w:val="00541785"/>
    <w:rsid w:val="00550072"/>
    <w:rsid w:val="00564C5F"/>
    <w:rsid w:val="00584BB0"/>
    <w:rsid w:val="005A5A0F"/>
    <w:rsid w:val="005B248A"/>
    <w:rsid w:val="00606134"/>
    <w:rsid w:val="00620D6E"/>
    <w:rsid w:val="00661C9D"/>
    <w:rsid w:val="006D4B3B"/>
    <w:rsid w:val="006E58E7"/>
    <w:rsid w:val="006E6EA8"/>
    <w:rsid w:val="007423DD"/>
    <w:rsid w:val="007958BE"/>
    <w:rsid w:val="007A0E4D"/>
    <w:rsid w:val="007A7E2A"/>
    <w:rsid w:val="007E2984"/>
    <w:rsid w:val="007E6ABA"/>
    <w:rsid w:val="008136B1"/>
    <w:rsid w:val="00876303"/>
    <w:rsid w:val="008765F9"/>
    <w:rsid w:val="008F38A1"/>
    <w:rsid w:val="00955774"/>
    <w:rsid w:val="00964DA6"/>
    <w:rsid w:val="009707C5"/>
    <w:rsid w:val="00981593"/>
    <w:rsid w:val="009D1F80"/>
    <w:rsid w:val="009D55E4"/>
    <w:rsid w:val="009E17B0"/>
    <w:rsid w:val="00A749F1"/>
    <w:rsid w:val="00A923DC"/>
    <w:rsid w:val="00AA2C2E"/>
    <w:rsid w:val="00B06BA4"/>
    <w:rsid w:val="00B4424E"/>
    <w:rsid w:val="00B4479F"/>
    <w:rsid w:val="00BA3BCE"/>
    <w:rsid w:val="00BC4070"/>
    <w:rsid w:val="00BD291B"/>
    <w:rsid w:val="00BD7656"/>
    <w:rsid w:val="00C20CA7"/>
    <w:rsid w:val="00C31996"/>
    <w:rsid w:val="00C3382C"/>
    <w:rsid w:val="00C5479E"/>
    <w:rsid w:val="00C57FD6"/>
    <w:rsid w:val="00C62C54"/>
    <w:rsid w:val="00C9289F"/>
    <w:rsid w:val="00CB7DFF"/>
    <w:rsid w:val="00CD08BF"/>
    <w:rsid w:val="00D4327F"/>
    <w:rsid w:val="00D61804"/>
    <w:rsid w:val="00D732DF"/>
    <w:rsid w:val="00D81251"/>
    <w:rsid w:val="00DB6116"/>
    <w:rsid w:val="00E313E9"/>
    <w:rsid w:val="00E464FE"/>
    <w:rsid w:val="00E95B3F"/>
    <w:rsid w:val="00E9611B"/>
    <w:rsid w:val="00EC20B0"/>
    <w:rsid w:val="00EC421B"/>
    <w:rsid w:val="00EC7A45"/>
    <w:rsid w:val="00ED5F7D"/>
    <w:rsid w:val="00EF1413"/>
    <w:rsid w:val="00F73057"/>
    <w:rsid w:val="00F82CE7"/>
    <w:rsid w:val="00F9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2147B5-CF11-4C5F-BB3D-F0A7E7DA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4CB"/>
    <w:rPr>
      <w:sz w:val="24"/>
      <w:szCs w:val="24"/>
      <w:lang w:eastAsia="en-US"/>
    </w:rPr>
  </w:style>
  <w:style w:type="paragraph" w:styleId="Balk1">
    <w:name w:val="heading 1"/>
    <w:basedOn w:val="Normal"/>
    <w:qFormat/>
    <w:rsid w:val="00240025"/>
    <w:pPr>
      <w:numPr>
        <w:numId w:val="12"/>
      </w:num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3C14CB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  <w:lang w:eastAsia="tr-TR"/>
    </w:rPr>
  </w:style>
  <w:style w:type="character" w:styleId="SayfaNumaras">
    <w:name w:val="page number"/>
    <w:basedOn w:val="VarsaylanParagrafYazTipi"/>
    <w:rsid w:val="003C14CB"/>
  </w:style>
  <w:style w:type="paragraph" w:styleId="stBilgi">
    <w:name w:val="header"/>
    <w:basedOn w:val="Normal"/>
    <w:rsid w:val="003C14CB"/>
    <w:pPr>
      <w:tabs>
        <w:tab w:val="center" w:pos="4536"/>
        <w:tab w:val="right" w:pos="9072"/>
      </w:tabs>
    </w:pPr>
  </w:style>
  <w:style w:type="paragraph" w:styleId="KonuBal">
    <w:name w:val="Title"/>
    <w:basedOn w:val="Normal"/>
    <w:qFormat/>
    <w:rsid w:val="003C14CB"/>
    <w:pPr>
      <w:shd w:val="clear" w:color="auto" w:fill="FFFFFF"/>
      <w:spacing w:line="374" w:lineRule="exact"/>
      <w:ind w:right="1152"/>
      <w:jc w:val="center"/>
    </w:pPr>
    <w:rPr>
      <w:i/>
      <w:iCs/>
      <w:sz w:val="28"/>
      <w:szCs w:val="28"/>
    </w:rPr>
  </w:style>
  <w:style w:type="paragraph" w:styleId="BalonMetni">
    <w:name w:val="Balloon Text"/>
    <w:basedOn w:val="Normal"/>
    <w:semiHidden/>
    <w:rsid w:val="00F9266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C92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rsid w:val="00240025"/>
    <w:pPr>
      <w:jc w:val="center"/>
    </w:pPr>
    <w:rPr>
      <w:b/>
      <w:sz w:val="48"/>
      <w:szCs w:val="20"/>
      <w:lang w:eastAsia="tr-TR"/>
    </w:rPr>
  </w:style>
  <w:style w:type="paragraph" w:customStyle="1" w:styleId="CharChar1">
    <w:name w:val="Char Char1"/>
    <w:basedOn w:val="Normal"/>
    <w:rsid w:val="00C57F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GvdeMetniGirintisi">
    <w:name w:val="Body Text Indent"/>
    <w:basedOn w:val="Normal"/>
    <w:link w:val="GvdeMetniGirintisiChar"/>
    <w:uiPriority w:val="99"/>
    <w:rsid w:val="00B06BA4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B06BA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1357</Words>
  <Characters>7736</Characters>
  <Application>Microsoft Office Word</Application>
  <DocSecurity>0</DocSecurity>
  <Lines>64</Lines>
  <Paragraphs>18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LEFKOŞA TÜRK BELEDİYESİ KANALİZASYON</vt:lpstr>
      <vt:lpstr>LEFKOŞA TÜRK BELEDİYESİ KANALİZASYON</vt:lpstr>
    </vt:vector>
  </TitlesOfParts>
  <Company>Lefkoşa Türk Belediyesi</Company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LEFKOŞA TÜRK BELEDİYESİ KANALİZASYON</dc:title>
  <dc:creator>Faik Özkaynak</dc:creator>
  <cp:lastModifiedBy>DeboMac</cp:lastModifiedBy>
  <cp:revision>2</cp:revision>
  <cp:lastPrinted>2013-12-06T10:23:00Z</cp:lastPrinted>
  <dcterms:created xsi:type="dcterms:W3CDTF">2023-09-19T09:46:00Z</dcterms:created>
  <dcterms:modified xsi:type="dcterms:W3CDTF">2023-09-19T09:46:00Z</dcterms:modified>
</cp:coreProperties>
</file>